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9C59" w14:textId="49258A4A" w:rsidR="005C7279" w:rsidRPr="000E2FFC" w:rsidRDefault="005C7279" w:rsidP="005C727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 xml:space="preserve">Na temelju članka 18. stavka  2. Zakona o Hrvatskoj gorskoj službi spašavanja («Narodne novine» broj 79/06 i 110/15) i članka 37. Statuta Grada Šibenika („Službeni glasnik Grada Šibenika“, broj 2/21),  </w:t>
      </w: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 Grada Šibenika na </w:t>
      </w:r>
      <w:r w:rsidR="008A106C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sjednici od </w:t>
      </w:r>
      <w:r w:rsidR="008A106C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  <w:r w:rsidRPr="000E2F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prosinca </w:t>
      </w: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A106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  <w:r w:rsidRPr="000E2FF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E03D9ED" w14:textId="77777777" w:rsidR="005C7279" w:rsidRPr="000E2FFC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CC198A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E2FFC">
        <w:rPr>
          <w:rFonts w:ascii="Times New Roman" w:eastAsia="Calibri" w:hAnsi="Times New Roman" w:cs="Times New Roman"/>
          <w:bCs/>
          <w:sz w:val="24"/>
          <w:szCs w:val="24"/>
        </w:rPr>
        <w:t>P R O G R A M</w:t>
      </w:r>
    </w:p>
    <w:p w14:paraId="74FC7EB3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 xml:space="preserve">javnih potreba za obavljanje djelatnosti Hrvatske gorske službe spašavanja </w:t>
      </w:r>
    </w:p>
    <w:p w14:paraId="15958261" w14:textId="5AD552B6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Stanice Šibenik za 2024. godinu</w:t>
      </w:r>
    </w:p>
    <w:p w14:paraId="23B785B4" w14:textId="77777777" w:rsidR="005C7279" w:rsidRPr="000E2FFC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910249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201197B1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52DBA" w14:textId="3F6994FB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 xml:space="preserve">Programom javnih potreba za obavljanje djelatnosti Hrvatske gorske službe spašavanja Stanica - Šibenik u 2024. godini ( u daljnjem tekstu: Program) kao temeljne operativne snage sustava civilne zaštite, donosi se plan rasporeda sredstava Proračuna Grada Šibenika za 2024. godinu, u dijelu koji se odnosi na financiranje redovite djelatnosti Hrvatske gorske službe spašavanja - Stanice Šibenik ( u daljnjem tekstu </w:t>
      </w:r>
      <w:bookmarkStart w:id="0" w:name="_Hlk120879947"/>
      <w:r w:rsidRPr="000E2FFC">
        <w:rPr>
          <w:rFonts w:ascii="Times New Roman" w:eastAsia="Calibri" w:hAnsi="Times New Roman" w:cs="Times New Roman"/>
          <w:sz w:val="24"/>
          <w:szCs w:val="24"/>
        </w:rPr>
        <w:t>HGSS – Stanica Šibenik</w:t>
      </w:r>
      <w:bookmarkEnd w:id="0"/>
      <w:r w:rsidRPr="000E2FFC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1E81CE7" w14:textId="77777777" w:rsidR="005C7279" w:rsidRPr="000E2FFC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A985B6" w14:textId="77777777" w:rsidR="005C7279" w:rsidRPr="000E2FFC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7B6F02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345E7C0A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95D15" w14:textId="769A949D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Za ostvarivanje javnih potreba iz članka 1. ovog Programa u Proračunu Grada Šibenika za 202</w:t>
      </w:r>
      <w:r w:rsidR="005E3E3E">
        <w:rPr>
          <w:rFonts w:ascii="Times New Roman" w:eastAsia="Calibri" w:hAnsi="Times New Roman" w:cs="Times New Roman"/>
          <w:sz w:val="24"/>
          <w:szCs w:val="24"/>
        </w:rPr>
        <w:t>4</w:t>
      </w:r>
      <w:r w:rsidRPr="000E2FFC">
        <w:rPr>
          <w:rFonts w:ascii="Times New Roman" w:eastAsia="Calibri" w:hAnsi="Times New Roman" w:cs="Times New Roman"/>
          <w:sz w:val="24"/>
          <w:szCs w:val="24"/>
        </w:rPr>
        <w:t>. godinu, osiguravaju se financijska sredstva u iznosu od  20.000,00 eura.</w:t>
      </w:r>
    </w:p>
    <w:p w14:paraId="7304B31C" w14:textId="7C8BDF71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Raspored financijskih sredstava iz stavka 1. ovog članka obavlja Upravni odjel za financije, Grada Šibenika sukladno Odluci o izvršavanju proračuna Grada Šibenika za 2024. godinu.</w:t>
      </w:r>
    </w:p>
    <w:p w14:paraId="16583A20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AA854" w14:textId="77777777" w:rsidR="005C7279" w:rsidRPr="000E2FFC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D87C08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0C1AE666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057FF7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Financijska sredstva iz članka 2. ovog Programa, u skladu s člankom 5. Zakona o Hrvatskoj gorskoj službi spašavanja, osiguravaju se za financiranje sljedećih djelatnosti HGSS - Stanice Šibenik :</w:t>
      </w:r>
    </w:p>
    <w:p w14:paraId="110B12D1" w14:textId="77777777" w:rsidR="005C7279" w:rsidRPr="000E2FFC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osiguranje spremnosti i pripravnosti</w:t>
      </w:r>
    </w:p>
    <w:p w14:paraId="70DDA354" w14:textId="77777777" w:rsidR="005C7279" w:rsidRPr="000E2FFC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razvoj djelatnosti obuke i izgradnje ljudskih kapaciteta</w:t>
      </w:r>
    </w:p>
    <w:p w14:paraId="01CFD1B1" w14:textId="77777777" w:rsidR="005C7279" w:rsidRPr="000E2FFC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razvoj tehničko – tehnološke opremljenosti</w:t>
      </w:r>
    </w:p>
    <w:p w14:paraId="1CAC36AA" w14:textId="77777777" w:rsidR="005C7279" w:rsidRPr="000E2FFC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akcije potraga i spašavanja</w:t>
      </w:r>
    </w:p>
    <w:p w14:paraId="15B9D68E" w14:textId="77777777" w:rsidR="005C7279" w:rsidRPr="000E2FFC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preventiva, edukacije i promidžba.</w:t>
      </w:r>
    </w:p>
    <w:p w14:paraId="1568B1F2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F58C5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6C7D5ED2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B95CD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Grad Šibenik i HGSS - Stanica Šibenik sklopit će ugovor o načinu i uvjetima financiranja aktivnosti iz ovog Programa.</w:t>
      </w:r>
    </w:p>
    <w:p w14:paraId="719EA885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3E85B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5D696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5DEC8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lastRenderedPageBreak/>
        <w:t>Članak 5.</w:t>
      </w:r>
    </w:p>
    <w:p w14:paraId="71207186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01DD7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Upravi odjel za gospodarstvo, poduzetništvo i razvoj Grada Šibenika i Upravni odjel za financije Grada Šibenika, prate i nadziru izvršenje ovog Programa, te namjensko korištenje sredstava iz članka 2. ovog Programa.</w:t>
      </w:r>
    </w:p>
    <w:p w14:paraId="737573D4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98B17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4989F3F5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0C88F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HGSS – Stanica Šibenik obvezna je Gradu Šibeniku podnijeti godišnje izvješće o izvršenju utrošenih sredstva za realizaciju Programa u roku od 60 dana od isteka poslovne godine.</w:t>
      </w:r>
    </w:p>
    <w:p w14:paraId="37FAE586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441BC6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A4974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5110CEC4" w14:textId="77777777" w:rsidR="005C7279" w:rsidRPr="000E2FFC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D91710" w14:textId="72BE3B4C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FC">
        <w:rPr>
          <w:rFonts w:ascii="Times New Roman" w:eastAsia="Calibri" w:hAnsi="Times New Roman" w:cs="Times New Roman"/>
          <w:sz w:val="24"/>
          <w:szCs w:val="24"/>
        </w:rPr>
        <w:t xml:space="preserve">Ovaj Program </w:t>
      </w:r>
      <w:r w:rsidR="006005FA">
        <w:rPr>
          <w:rFonts w:ascii="Times New Roman" w:eastAsia="Calibri" w:hAnsi="Times New Roman" w:cs="Times New Roman"/>
          <w:sz w:val="24"/>
          <w:szCs w:val="24"/>
        </w:rPr>
        <w:t xml:space="preserve">objavit će se u </w:t>
      </w:r>
      <w:r w:rsidRPr="000E2FFC">
        <w:rPr>
          <w:rFonts w:ascii="Times New Roman" w:eastAsia="Calibri" w:hAnsi="Times New Roman" w:cs="Times New Roman"/>
          <w:sz w:val="24"/>
          <w:szCs w:val="24"/>
        </w:rPr>
        <w:t xml:space="preserve">„Službenom glasniku Grada Šibenika“,  a </w:t>
      </w:r>
      <w:r w:rsidR="006005FA">
        <w:rPr>
          <w:rFonts w:ascii="Times New Roman" w:eastAsia="Calibri" w:hAnsi="Times New Roman" w:cs="Times New Roman"/>
          <w:sz w:val="24"/>
          <w:szCs w:val="24"/>
        </w:rPr>
        <w:t>stupa na snagu</w:t>
      </w:r>
      <w:r w:rsidRPr="000E2FFC">
        <w:rPr>
          <w:rFonts w:ascii="Times New Roman" w:eastAsia="Calibri" w:hAnsi="Times New Roman" w:cs="Times New Roman"/>
          <w:sz w:val="24"/>
          <w:szCs w:val="24"/>
        </w:rPr>
        <w:t xml:space="preserve">  1. siječnja 2024. godine.  </w:t>
      </w:r>
    </w:p>
    <w:p w14:paraId="7F567CD4" w14:textId="77777777" w:rsidR="005C7279" w:rsidRPr="000E2FFC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FBDD0" w14:textId="77777777" w:rsidR="005C7279" w:rsidRPr="000E2FFC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21A482" w14:textId="29C602CD" w:rsidR="005C7279" w:rsidRPr="000E2FFC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240-0</w:t>
      </w:r>
      <w:r w:rsidR="008A106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3C6CD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>-01/02</w:t>
      </w:r>
    </w:p>
    <w:p w14:paraId="26B1082A" w14:textId="05BBC135" w:rsidR="005C7279" w:rsidRPr="000E2FFC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2182-1-10-23-</w:t>
      </w:r>
      <w:r w:rsidR="008A106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7092ED53" w14:textId="3FD3CE25" w:rsidR="005C7279" w:rsidRPr="000E2FFC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8A106C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>.  prosinca</w:t>
      </w:r>
      <w:r w:rsidRPr="000E2FF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4FA78096" w14:textId="77777777" w:rsidR="005C7279" w:rsidRPr="000E2FFC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</w:p>
    <w:p w14:paraId="67FCE902" w14:textId="77777777" w:rsidR="005C7279" w:rsidRPr="000E2FFC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83EEDB" w14:textId="77777777" w:rsidR="005C7279" w:rsidRPr="000E2FFC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F2E70" w14:textId="77777777" w:rsidR="005C7279" w:rsidRPr="000E2FFC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GRADSKOG VIJEĆE GRADA ŠIBENIKA</w:t>
      </w:r>
    </w:p>
    <w:p w14:paraId="7055414C" w14:textId="77777777" w:rsidR="005C7279" w:rsidRPr="000E2FFC" w:rsidRDefault="005C7279" w:rsidP="005C72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6ECCF" w14:textId="77777777" w:rsidR="005C7279" w:rsidRPr="000E2FFC" w:rsidRDefault="005C7279" w:rsidP="005C72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A77FC4" w14:textId="77777777" w:rsidR="005C7279" w:rsidRPr="000E2FFC" w:rsidRDefault="005C7279" w:rsidP="005C72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PREDSJEDNIK </w:t>
      </w:r>
    </w:p>
    <w:p w14:paraId="01DD4F62" w14:textId="77777777" w:rsidR="005C7279" w:rsidRPr="000E2FFC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dr.sc. Dragan Zlatović, v.r.          </w:t>
      </w:r>
    </w:p>
    <w:p w14:paraId="223B1987" w14:textId="77777777" w:rsidR="005C7279" w:rsidRPr="000E2FFC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04F08FD" w14:textId="77777777" w:rsidR="005C7279" w:rsidRPr="000E2FFC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18C48E" w14:textId="77777777" w:rsidR="005C7279" w:rsidRPr="00F470BF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392B9D" w14:textId="77777777" w:rsidR="005C7279" w:rsidRPr="005C7279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4B106F" w14:textId="77777777" w:rsidR="005C7279" w:rsidRDefault="005C7279" w:rsidP="005C7279"/>
    <w:p w14:paraId="400907CC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093"/>
    <w:multiLevelType w:val="hybridMultilevel"/>
    <w:tmpl w:val="2BE2D64C"/>
    <w:lvl w:ilvl="0" w:tplc="94CE4E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9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79"/>
    <w:rsid w:val="000E2FFC"/>
    <w:rsid w:val="003C6CD0"/>
    <w:rsid w:val="005C7279"/>
    <w:rsid w:val="005E3E3E"/>
    <w:rsid w:val="006005FA"/>
    <w:rsid w:val="008A106C"/>
    <w:rsid w:val="00D06D0C"/>
    <w:rsid w:val="00DD4B94"/>
    <w:rsid w:val="00F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BA06"/>
  <w15:chartTrackingRefBased/>
  <w15:docId w15:val="{812B868B-7D61-4E0C-8F59-BF6757AB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279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10</cp:revision>
  <dcterms:created xsi:type="dcterms:W3CDTF">2023-11-06T13:26:00Z</dcterms:created>
  <dcterms:modified xsi:type="dcterms:W3CDTF">2023-12-15T11:24:00Z</dcterms:modified>
</cp:coreProperties>
</file>